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006D4B">
        <w:rPr>
          <w:color w:val="auto"/>
        </w:rPr>
        <w:t xml:space="preserve"> </w:t>
      </w:r>
      <w:r w:rsidR="005929C7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BC34DE">
        <w:rPr>
          <w:color w:val="auto"/>
        </w:rPr>
        <w:t>2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2B6C51" w:rsidRDefault="00305FA5" w:rsidP="00305FA5">
      <w:pPr>
        <w:pStyle w:val="a3"/>
      </w:pPr>
      <w:r>
        <w:t>Всего в</w:t>
      </w:r>
      <w:r w:rsidR="00A423B5">
        <w:t xml:space="preserve"> </w:t>
      </w:r>
      <w:r w:rsidR="005929C7">
        <w:t>4</w:t>
      </w:r>
      <w:r>
        <w:t xml:space="preserve"> квартале 20</w:t>
      </w:r>
      <w:r w:rsidR="001F023C">
        <w:t>2</w:t>
      </w:r>
      <w:r w:rsidR="00E212A0">
        <w:t>2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 w:rsidRPr="00AE2FF2">
        <w:t>поступило</w:t>
      </w:r>
      <w:r w:rsidRPr="00AE2FF2">
        <w:t xml:space="preserve"> </w:t>
      </w:r>
      <w:r w:rsidR="00B74EDB" w:rsidRPr="00B74EDB">
        <w:t>39</w:t>
      </w:r>
      <w:r w:rsidR="003B2221">
        <w:t>5</w:t>
      </w:r>
      <w:r w:rsidR="00075AF0" w:rsidRPr="00AE2FF2">
        <w:t xml:space="preserve"> </w:t>
      </w:r>
      <w:r w:rsidRPr="00AE2FF2">
        <w:t>письменн</w:t>
      </w:r>
      <w:r w:rsidR="003B2221">
        <w:t>ых</w:t>
      </w:r>
      <w:r w:rsidR="00C0458F" w:rsidRPr="00AE2FF2">
        <w:t xml:space="preserve"> </w:t>
      </w:r>
      <w:r w:rsidRPr="00AE2FF2">
        <w:t>обращени</w:t>
      </w:r>
      <w:r w:rsidR="003B2221">
        <w:t>й</w:t>
      </w:r>
      <w:r w:rsidRPr="00AE2FF2">
        <w:t xml:space="preserve"> граждан</w:t>
      </w:r>
      <w:r w:rsidR="005B53F6" w:rsidRPr="00AE2FF2">
        <w:t>, юридических лиц и индивидуальных предпринимателей с жалобами на нарушения их прав и законных интересов</w:t>
      </w:r>
      <w:r w:rsidRPr="00AE2FF2">
        <w:t xml:space="preserve">. Из них рассмотрено </w:t>
      </w:r>
      <w:r w:rsidR="00B41257">
        <w:t>44</w:t>
      </w:r>
      <w:r w:rsidR="0086188D">
        <w:t xml:space="preserve"> </w:t>
      </w:r>
      <w:r w:rsidRPr="002B6C51">
        <w:t>обращени</w:t>
      </w:r>
      <w:r w:rsidR="00B41257">
        <w:t>я</w:t>
      </w:r>
      <w:r w:rsidR="0085225D" w:rsidRPr="002B6C51">
        <w:t xml:space="preserve">, </w:t>
      </w:r>
      <w:r w:rsidR="00190F63">
        <w:t>3</w:t>
      </w:r>
      <w:r w:rsidR="00157290">
        <w:t>35</w:t>
      </w:r>
      <w:bookmarkStart w:id="1" w:name="_GoBack"/>
      <w:bookmarkEnd w:id="1"/>
      <w:r w:rsidR="00B41257">
        <w:t xml:space="preserve"> </w:t>
      </w:r>
      <w:r w:rsidR="0085225D" w:rsidRPr="002B6C51">
        <w:t>перенаправлено</w:t>
      </w:r>
      <w:r w:rsidRPr="002B6C51">
        <w:t xml:space="preserve">, </w:t>
      </w:r>
      <w:r w:rsidR="00DA5409">
        <w:t>1</w:t>
      </w:r>
      <w:r w:rsidR="00290FA6">
        <w:t>6</w:t>
      </w:r>
      <w:r w:rsidR="00DA5409">
        <w:t xml:space="preserve"> </w:t>
      </w:r>
      <w:r w:rsidRPr="002B6C51">
        <w:t xml:space="preserve">находятся на рассмотрении. </w:t>
      </w:r>
      <w:r w:rsidR="00F10DC1" w:rsidRPr="002B6C51">
        <w:t>Кроме того,</w:t>
      </w:r>
      <w:r w:rsidRPr="002B6C51">
        <w:t xml:space="preserve"> даны разъяснения на </w:t>
      </w:r>
      <w:r w:rsidR="00A112F0" w:rsidRPr="00A112F0">
        <w:t>1</w:t>
      </w:r>
      <w:r w:rsidR="006C596B">
        <w:t>8</w:t>
      </w:r>
      <w:r w:rsidR="00A112F0">
        <w:t xml:space="preserve"> </w:t>
      </w:r>
      <w:r w:rsidRPr="002B6C51">
        <w:t>устны</w:t>
      </w:r>
      <w:r w:rsidR="00B12980" w:rsidRPr="002B6C51">
        <w:t>х</w:t>
      </w:r>
      <w:r w:rsidRPr="002B6C51">
        <w:t xml:space="preserve"> обращени</w:t>
      </w:r>
      <w:r w:rsidR="00B12980" w:rsidRPr="002B6C51">
        <w:t>й</w:t>
      </w:r>
      <w:r w:rsidRPr="002B6C51">
        <w:t>, поступивши</w:t>
      </w:r>
      <w:r w:rsidR="00B12980" w:rsidRPr="002B6C51">
        <w:t>х</w:t>
      </w:r>
      <w:r w:rsidRPr="002B6C51">
        <w:t xml:space="preserve"> как от граждан, так и от представителей операторов связи и других юридических лиц. </w:t>
      </w:r>
    </w:p>
    <w:p w:rsidR="00305FA5" w:rsidRPr="00AE2FF2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5"/>
        <w:gridCol w:w="1738"/>
        <w:gridCol w:w="1711"/>
        <w:gridCol w:w="2831"/>
      </w:tblGrid>
      <w:tr w:rsidR="00AE2FF2" w:rsidRPr="00AE2FF2" w:rsidTr="00F62AD1">
        <w:tc>
          <w:tcPr>
            <w:tcW w:w="3065" w:type="dxa"/>
          </w:tcPr>
          <w:p w:rsidR="009E5665" w:rsidRPr="00AE2FF2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AE2FF2" w:rsidRDefault="009E5665" w:rsidP="00933523">
            <w:pPr>
              <w:pStyle w:val="a4"/>
            </w:pPr>
            <w:r w:rsidRPr="00AE2FF2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Pr="00AE2FF2" w:rsidRDefault="009E5665" w:rsidP="001F023C">
            <w:pPr>
              <w:pStyle w:val="a4"/>
            </w:pPr>
            <w:r w:rsidRPr="00AE2FF2">
              <w:t xml:space="preserve">Изменение показателя, </w:t>
            </w:r>
          </w:p>
          <w:p w:rsidR="009E5665" w:rsidRPr="00AE2FF2" w:rsidRDefault="009E5665" w:rsidP="001F023C">
            <w:pPr>
              <w:pStyle w:val="a4"/>
            </w:pPr>
            <w:r w:rsidRPr="00AE2FF2">
              <w:t>%</w:t>
            </w:r>
          </w:p>
        </w:tc>
      </w:tr>
      <w:tr w:rsidR="00BC34DE" w:rsidRPr="00364A3F" w:rsidTr="00F62AD1">
        <w:trPr>
          <w:trHeight w:val="326"/>
        </w:trPr>
        <w:tc>
          <w:tcPr>
            <w:tcW w:w="3065" w:type="dxa"/>
          </w:tcPr>
          <w:p w:rsidR="00BC34DE" w:rsidRPr="00364A3F" w:rsidRDefault="00BC34DE" w:rsidP="00BC34DE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BC34DE" w:rsidRPr="00C0458F" w:rsidRDefault="005929C7" w:rsidP="00BC34DE">
            <w:pPr>
              <w:pStyle w:val="a4"/>
            </w:pPr>
            <w:r>
              <w:t>4</w:t>
            </w:r>
            <w:r w:rsidR="00BC34DE" w:rsidRPr="00364A3F">
              <w:t xml:space="preserve"> кв. 20</w:t>
            </w:r>
            <w:r w:rsidR="00BC34DE">
              <w:t>21</w:t>
            </w:r>
          </w:p>
        </w:tc>
        <w:tc>
          <w:tcPr>
            <w:tcW w:w="1711" w:type="dxa"/>
          </w:tcPr>
          <w:p w:rsidR="00BC34DE" w:rsidRPr="00C0458F" w:rsidRDefault="005929C7" w:rsidP="00BC34DE">
            <w:pPr>
              <w:pStyle w:val="a4"/>
            </w:pPr>
            <w:r>
              <w:t>4</w:t>
            </w:r>
            <w:r w:rsidR="00BC34DE" w:rsidRPr="00364A3F">
              <w:t xml:space="preserve"> кв. 20</w:t>
            </w:r>
            <w:r w:rsidR="00BC34DE">
              <w:t>22</w:t>
            </w:r>
          </w:p>
        </w:tc>
        <w:tc>
          <w:tcPr>
            <w:tcW w:w="2831" w:type="dxa"/>
            <w:vMerge/>
          </w:tcPr>
          <w:p w:rsidR="00BC34DE" w:rsidRPr="00364A3F" w:rsidRDefault="00BC34DE" w:rsidP="00BC34DE">
            <w:pPr>
              <w:pStyle w:val="a4"/>
            </w:pPr>
          </w:p>
        </w:tc>
      </w:tr>
      <w:tr w:rsidR="005929C7" w:rsidRPr="00364A3F" w:rsidTr="00F62AD1">
        <w:tc>
          <w:tcPr>
            <w:tcW w:w="3065" w:type="dxa"/>
          </w:tcPr>
          <w:p w:rsidR="005929C7" w:rsidRPr="00364A3F" w:rsidRDefault="005929C7" w:rsidP="005929C7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5929C7" w:rsidRPr="00DA1474" w:rsidRDefault="005929C7" w:rsidP="005929C7">
            <w:pPr>
              <w:pStyle w:val="a4"/>
            </w:pPr>
            <w:r w:rsidRPr="00DA1474">
              <w:t>163</w:t>
            </w:r>
          </w:p>
        </w:tc>
        <w:tc>
          <w:tcPr>
            <w:tcW w:w="1711" w:type="dxa"/>
          </w:tcPr>
          <w:p w:rsidR="005929C7" w:rsidRPr="00290FA6" w:rsidRDefault="00290FA6" w:rsidP="005929C7">
            <w:pPr>
              <w:pStyle w:val="a4"/>
            </w:pPr>
            <w:r w:rsidRPr="00290FA6">
              <w:t>18</w:t>
            </w:r>
          </w:p>
        </w:tc>
        <w:tc>
          <w:tcPr>
            <w:tcW w:w="2831" w:type="dxa"/>
          </w:tcPr>
          <w:p w:rsidR="005929C7" w:rsidRPr="009C0D31" w:rsidRDefault="00C51E29" w:rsidP="005929C7">
            <w:pPr>
              <w:pStyle w:val="a4"/>
            </w:pPr>
            <w:r>
              <w:t>-89</w:t>
            </w:r>
          </w:p>
        </w:tc>
      </w:tr>
      <w:tr w:rsidR="005929C7" w:rsidRPr="00364A3F" w:rsidTr="00F62AD1">
        <w:tc>
          <w:tcPr>
            <w:tcW w:w="3065" w:type="dxa"/>
          </w:tcPr>
          <w:p w:rsidR="005929C7" w:rsidRPr="00364A3F" w:rsidRDefault="005929C7" w:rsidP="005929C7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5929C7" w:rsidRPr="00BF2FFB" w:rsidRDefault="005929C7" w:rsidP="005929C7">
            <w:pPr>
              <w:pStyle w:val="a4"/>
            </w:pPr>
            <w:r w:rsidRPr="00BF2FFB">
              <w:t>3</w:t>
            </w:r>
            <w:r>
              <w:t>7</w:t>
            </w:r>
          </w:p>
        </w:tc>
        <w:tc>
          <w:tcPr>
            <w:tcW w:w="1711" w:type="dxa"/>
          </w:tcPr>
          <w:p w:rsidR="005929C7" w:rsidRPr="0086188D" w:rsidRDefault="0086188D" w:rsidP="005929C7">
            <w:pPr>
              <w:pStyle w:val="a4"/>
            </w:pPr>
            <w:r w:rsidRPr="0086188D">
              <w:t>27</w:t>
            </w:r>
          </w:p>
        </w:tc>
        <w:tc>
          <w:tcPr>
            <w:tcW w:w="2831" w:type="dxa"/>
          </w:tcPr>
          <w:p w:rsidR="005929C7" w:rsidRPr="00A52B2A" w:rsidRDefault="0086188D" w:rsidP="005929C7">
            <w:pPr>
              <w:pStyle w:val="a4"/>
            </w:pPr>
            <w:r>
              <w:t>-27</w:t>
            </w:r>
          </w:p>
        </w:tc>
      </w:tr>
      <w:tr w:rsidR="005929C7" w:rsidRPr="00364A3F" w:rsidTr="00B41257">
        <w:trPr>
          <w:trHeight w:val="319"/>
        </w:trPr>
        <w:tc>
          <w:tcPr>
            <w:tcW w:w="3065" w:type="dxa"/>
          </w:tcPr>
          <w:p w:rsidR="005929C7" w:rsidRPr="00364A3F" w:rsidRDefault="005929C7" w:rsidP="005929C7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5929C7" w:rsidRPr="00F77100" w:rsidRDefault="005929C7" w:rsidP="005929C7">
            <w:pPr>
              <w:pStyle w:val="a4"/>
            </w:pPr>
            <w:r w:rsidRPr="00F77100">
              <w:t>16</w:t>
            </w:r>
          </w:p>
        </w:tc>
        <w:tc>
          <w:tcPr>
            <w:tcW w:w="1711" w:type="dxa"/>
          </w:tcPr>
          <w:p w:rsidR="005929C7" w:rsidRPr="005929C7" w:rsidRDefault="005929C7" w:rsidP="005929C7">
            <w:pPr>
              <w:pStyle w:val="a4"/>
            </w:pPr>
            <w:r w:rsidRPr="005929C7">
              <w:t>23</w:t>
            </w:r>
          </w:p>
        </w:tc>
        <w:tc>
          <w:tcPr>
            <w:tcW w:w="2831" w:type="dxa"/>
          </w:tcPr>
          <w:p w:rsidR="005929C7" w:rsidRPr="008F480A" w:rsidRDefault="005929C7" w:rsidP="005929C7">
            <w:pPr>
              <w:pStyle w:val="a4"/>
            </w:pPr>
            <w:r>
              <w:t>+43,8</w:t>
            </w:r>
          </w:p>
        </w:tc>
      </w:tr>
      <w:tr w:rsidR="00BC34DE" w:rsidRPr="00364A3F" w:rsidTr="00F62AD1">
        <w:tc>
          <w:tcPr>
            <w:tcW w:w="3065" w:type="dxa"/>
          </w:tcPr>
          <w:p w:rsidR="00BC34DE" w:rsidRPr="00364A3F" w:rsidRDefault="009A6D6C" w:rsidP="00BC34DE">
            <w:pPr>
              <w:pStyle w:val="a4"/>
            </w:pPr>
            <w:r>
              <w:t>Не относящиеся к деятельности Роскомнадзора</w:t>
            </w:r>
          </w:p>
        </w:tc>
        <w:tc>
          <w:tcPr>
            <w:tcW w:w="1738" w:type="dxa"/>
          </w:tcPr>
          <w:p w:rsidR="00BC34DE" w:rsidRPr="0031517E" w:rsidRDefault="009A6D6C" w:rsidP="00BC34DE">
            <w:pPr>
              <w:pStyle w:val="a4"/>
            </w:pPr>
            <w:r>
              <w:t>0</w:t>
            </w:r>
          </w:p>
        </w:tc>
        <w:tc>
          <w:tcPr>
            <w:tcW w:w="1711" w:type="dxa"/>
          </w:tcPr>
          <w:p w:rsidR="00BC34DE" w:rsidRPr="005929C7" w:rsidRDefault="00DA5409" w:rsidP="006C596B">
            <w:pPr>
              <w:pStyle w:val="a4"/>
              <w:rPr>
                <w:color w:val="FF0000"/>
              </w:rPr>
            </w:pPr>
            <w:r>
              <w:t>3</w:t>
            </w:r>
            <w:r w:rsidR="00B41257">
              <w:t>27</w:t>
            </w:r>
          </w:p>
        </w:tc>
        <w:tc>
          <w:tcPr>
            <w:tcW w:w="2831" w:type="dxa"/>
          </w:tcPr>
          <w:p w:rsidR="00BC34DE" w:rsidRPr="002B6C51" w:rsidRDefault="006C596B" w:rsidP="00BC34DE">
            <w:pPr>
              <w:pStyle w:val="a4"/>
            </w:pPr>
            <w:r>
              <w:t>+100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6B66B6" w:rsidRPr="006862F7" w:rsidRDefault="00F408FB" w:rsidP="009C0D31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862F7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6862F7" w:rsidRDefault="009C0D31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eastAsia="Calibri"/>
        </w:rPr>
        <w:tab/>
      </w:r>
      <w:r w:rsidR="006862F7" w:rsidRPr="006862F7">
        <w:rPr>
          <w:rFonts w:ascii="Times New Roman" w:eastAsia="Calibri" w:hAnsi="Times New Roman" w:cs="Times New Roman"/>
          <w:sz w:val="28"/>
          <w:szCs w:val="28"/>
        </w:rPr>
        <w:t>В отчетном периоде поступило 18 обращений граждан, относящихся к сфере массовых коммуникаций. 3 обращения находя</w:t>
      </w:r>
      <w:r w:rsidR="006862F7">
        <w:rPr>
          <w:rFonts w:ascii="Times New Roman" w:eastAsia="Calibri" w:hAnsi="Times New Roman" w:cs="Times New Roman"/>
          <w:sz w:val="28"/>
          <w:szCs w:val="28"/>
        </w:rPr>
        <w:t>тся на рассмотрении.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Тематика обращений: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- Вопросы организации деятельности сайтов (другие нарушения в социальных сетях, игровых серверах, сайтах и т.д.) – 14;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- Вопросы организации деятельности редакций СМИ – 1;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 w:rsidRPr="006862F7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862F7">
        <w:rPr>
          <w:rFonts w:ascii="Times New Roman" w:eastAsia="Calibri" w:hAnsi="Times New Roman" w:cs="Times New Roman"/>
          <w:sz w:val="28"/>
          <w:szCs w:val="28"/>
        </w:rPr>
        <w:t>. телевизионных передач – 2;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- Отзыв обращения, заявления, жалобы – 1.</w:t>
      </w:r>
    </w:p>
    <w:p w:rsidR="006862F7" w:rsidRPr="006862F7" w:rsidRDefault="006862F7" w:rsidP="006862F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В Управление Роскомнадзора по Камчатскому краю с официального сайта поступило 14 обращений по вопросам организации деятельности сайтов (другие нарушения в социальных сетях, игровых серверах, сайтах и т.д.) в том числе, о действия ВС Российской Федерации на территории Украины и т.д.</w:t>
      </w:r>
    </w:p>
    <w:p w:rsidR="006862F7" w:rsidRPr="006862F7" w:rsidRDefault="006862F7" w:rsidP="006862F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 xml:space="preserve">Два заявления граждан, для рассмотрения поставленного в обращении вопроса, перенаправлены по подведомственности в центральный аппарат Роскомнадзора. Два обращения перенаправлены в ФНС для возможного рассмотрения вопроса о принятии мер реагирования в рамках статьи 15.1 </w:t>
      </w:r>
      <w:r w:rsidRPr="006862F7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27 июля 2006 г. № 149-ФЗ «Об информации, информационных технологиях и о защите информации».  Одно обращение перенаправлено по принадлежности в УМВД. Три жалобы находятся на рассмотрении. Три заявления находятся на рассмотрении. Остальные обращения рассмотрены в установленные законом сроки.</w:t>
      </w:r>
    </w:p>
    <w:p w:rsidR="006862F7" w:rsidRPr="006862F7" w:rsidRDefault="006862F7" w:rsidP="006862F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Обращения по вопросам организации деятельности редакций СМИ и содержания материалов, публикуемых в СМИ рассмотрены, заявителям даны разъяснения действующего законодательства в сфере массовых коммуникаций.</w:t>
      </w:r>
    </w:p>
    <w:p w:rsidR="006862F7" w:rsidRPr="006862F7" w:rsidRDefault="006862F7" w:rsidP="006862F7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В 4 кв. 2022 года по сравнению с аналогичным периодом 2021 года количество обращений относящихся к сфере массовых коммуникаций значительно уменьшилось, на 89%. Это объясняется тем, что в связи с внесенными изменениями в ст. 15.3 Федерального закона от 27 июля 2006 г. № 149-ФЗ «Об информации, информационных технологиях и о защите информации» ограничение доступа к информационным ресурсам, распространяющим информацию о приобретении поддельного документа, осуществляется по требованию Генерального прокурора или его заместителей. В системе электронного документооборота данные обращения квалифицировались тематикой «Вопросы, не относящиеся к деятельности Роскомнадзора».</w:t>
      </w:r>
    </w:p>
    <w:p w:rsidR="00700F7E" w:rsidRPr="00400CED" w:rsidRDefault="006862F7" w:rsidP="00700F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62F7">
        <w:rPr>
          <w:rFonts w:ascii="Times New Roman" w:eastAsia="Calibri" w:hAnsi="Times New Roman" w:cs="Times New Roman"/>
          <w:sz w:val="28"/>
          <w:szCs w:val="28"/>
        </w:rPr>
        <w:t>Всего за 4 квартал 2022 года поступило 32</w:t>
      </w:r>
      <w:r w:rsidR="00700F7E">
        <w:rPr>
          <w:rFonts w:ascii="Times New Roman" w:eastAsia="Calibri" w:hAnsi="Times New Roman" w:cs="Times New Roman"/>
          <w:sz w:val="28"/>
          <w:szCs w:val="28"/>
        </w:rPr>
        <w:t>4</w:t>
      </w:r>
      <w:r w:rsidRPr="006862F7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700F7E">
        <w:rPr>
          <w:rFonts w:ascii="Times New Roman" w:eastAsia="Calibri" w:hAnsi="Times New Roman" w:cs="Times New Roman"/>
          <w:sz w:val="28"/>
          <w:szCs w:val="28"/>
        </w:rPr>
        <w:t>я</w:t>
      </w:r>
      <w:r w:rsidRPr="006862F7">
        <w:rPr>
          <w:rFonts w:ascii="Times New Roman" w:eastAsia="Calibri" w:hAnsi="Times New Roman" w:cs="Times New Roman"/>
          <w:sz w:val="28"/>
          <w:szCs w:val="28"/>
        </w:rPr>
        <w:t xml:space="preserve"> граждан по вопросам, не относящие</w:t>
      </w:r>
      <w:r w:rsidR="00700F7E">
        <w:rPr>
          <w:rFonts w:ascii="Times New Roman" w:eastAsia="Calibri" w:hAnsi="Times New Roman" w:cs="Times New Roman"/>
          <w:sz w:val="28"/>
          <w:szCs w:val="28"/>
        </w:rPr>
        <w:t xml:space="preserve">ся к деятельности Роскомнадзора, </w:t>
      </w:r>
      <w:r w:rsidR="00700F7E" w:rsidRPr="00400CED">
        <w:rPr>
          <w:rFonts w:ascii="Times New Roman" w:eastAsia="Calibri" w:hAnsi="Times New Roman" w:cs="Times New Roman"/>
          <w:sz w:val="28"/>
          <w:szCs w:val="24"/>
        </w:rPr>
        <w:t>все перенаправлены в органы прокуратуры и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6862F7" w:rsidRPr="006862F7" w:rsidRDefault="006862F7" w:rsidP="006862F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D31" w:rsidRPr="005929C7" w:rsidRDefault="009C0D31" w:rsidP="001C133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933523" w:rsidRPr="005929C7" w:rsidRDefault="00933523" w:rsidP="009C0D3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F408FB" w:rsidRPr="0086188D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86188D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86188D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6188D" w:rsidRDefault="0086188D" w:rsidP="00861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по вопросам в 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6188D" w:rsidRDefault="0086188D" w:rsidP="0086188D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DF0494" w:rsidRDefault="0086188D" w:rsidP="0086188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86188D" w:rsidRDefault="0086188D" w:rsidP="0086188D">
            <w:pPr>
              <w:pStyle w:val="-"/>
            </w:pPr>
            <w:r>
              <w:t xml:space="preserve">4 кв. </w:t>
            </w:r>
          </w:p>
          <w:p w:rsidR="0086188D" w:rsidRDefault="0086188D" w:rsidP="0086188D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6" w:type="pct"/>
          </w:tcPr>
          <w:p w:rsidR="0086188D" w:rsidRDefault="0086188D" w:rsidP="0086188D">
            <w:pPr>
              <w:pStyle w:val="-"/>
            </w:pPr>
            <w:r>
              <w:t xml:space="preserve">4 кв. </w:t>
            </w:r>
          </w:p>
          <w:p w:rsidR="0086188D" w:rsidRPr="00DF0494" w:rsidRDefault="0086188D" w:rsidP="0086188D">
            <w:pPr>
              <w:pStyle w:val="-"/>
            </w:pPr>
            <w:r w:rsidRPr="00DF0494">
              <w:t>20</w:t>
            </w:r>
            <w:r>
              <w:t>22 г.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6C5B87" w:rsidRDefault="0086188D" w:rsidP="0086188D">
            <w:pPr>
              <w:pStyle w:val="a4"/>
            </w:pPr>
            <w:r>
              <w:t>АО</w:t>
            </w:r>
            <w:r w:rsidRPr="006C5B87">
              <w:t xml:space="preserve">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19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14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6C5B87" w:rsidRDefault="0086188D" w:rsidP="0086188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7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8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6C5B87" w:rsidRDefault="0086188D" w:rsidP="0086188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 xml:space="preserve">Мобильные </w:t>
            </w:r>
            <w:proofErr w:type="spellStart"/>
            <w:r w:rsidRPr="006C5B87">
              <w:t>ТелеСистемы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1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</w:tcPr>
          <w:p w:rsidR="0086188D" w:rsidRDefault="0086188D" w:rsidP="0086188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1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</w:tcPr>
          <w:p w:rsidR="0086188D" w:rsidRPr="006C5B87" w:rsidRDefault="0086188D" w:rsidP="0086188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0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</w:tcPr>
          <w:p w:rsidR="0086188D" w:rsidRDefault="0086188D" w:rsidP="0086188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ООО «Студия НОВА»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6188D" w:rsidRDefault="0086188D" w:rsidP="0086188D">
            <w:pPr>
              <w:pStyle w:val="a4"/>
            </w:pPr>
            <w:r>
              <w:t>1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</w:tcPr>
          <w:p w:rsidR="0086188D" w:rsidRDefault="0086188D" w:rsidP="0086188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ООО «СДЭК»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6188D" w:rsidRDefault="0086188D" w:rsidP="0086188D">
            <w:pPr>
              <w:pStyle w:val="a4"/>
            </w:pPr>
            <w:r>
              <w:t>1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DB12D1" w:rsidRDefault="0086188D" w:rsidP="0086188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86188D" w:rsidRDefault="0086188D" w:rsidP="0086188D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</w:pPr>
            <w:r>
              <w:t>1</w:t>
            </w:r>
          </w:p>
        </w:tc>
      </w:tr>
      <w:tr w:rsidR="0086188D" w:rsidRPr="006C5B87" w:rsidTr="0086188D">
        <w:trPr>
          <w:cantSplit/>
          <w:trHeight w:val="300"/>
        </w:trPr>
        <w:tc>
          <w:tcPr>
            <w:tcW w:w="3987" w:type="pct"/>
            <w:noWrap/>
            <w:hideMark/>
          </w:tcPr>
          <w:p w:rsidR="0086188D" w:rsidRPr="0016486A" w:rsidRDefault="0086188D" w:rsidP="0086188D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итог:</w:t>
            </w:r>
          </w:p>
        </w:tc>
        <w:tc>
          <w:tcPr>
            <w:tcW w:w="507" w:type="pct"/>
            <w:vAlign w:val="center"/>
          </w:tcPr>
          <w:p w:rsidR="0086188D" w:rsidRPr="0016486A" w:rsidRDefault="0086188D" w:rsidP="0086188D">
            <w:pPr>
              <w:pStyle w:val="a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6" w:type="pct"/>
            <w:vAlign w:val="center"/>
          </w:tcPr>
          <w:p w:rsidR="0086188D" w:rsidRPr="009A6D6C" w:rsidRDefault="0086188D" w:rsidP="0086188D">
            <w:pPr>
              <w:pStyle w:val="a4"/>
              <w:rPr>
                <w:b/>
              </w:rPr>
            </w:pPr>
            <w:r w:rsidRPr="009A6D6C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</w:tr>
    </w:tbl>
    <w:p w:rsidR="0086188D" w:rsidRDefault="0086188D" w:rsidP="0086188D">
      <w:pPr>
        <w:pStyle w:val="a3"/>
        <w:jc w:val="left"/>
      </w:pPr>
      <w:r>
        <w:t xml:space="preserve"> </w:t>
      </w:r>
    </w:p>
    <w:p w:rsidR="0086188D" w:rsidRDefault="0086188D" w:rsidP="0086188D">
      <w:pPr>
        <w:pStyle w:val="a3"/>
        <w:jc w:val="left"/>
      </w:pPr>
      <w:r w:rsidRPr="0035160C">
        <w:lastRenderedPageBreak/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4058"/>
        <w:gridCol w:w="3571"/>
        <w:gridCol w:w="972"/>
        <w:gridCol w:w="968"/>
      </w:tblGrid>
      <w:tr w:rsidR="0086188D" w:rsidRPr="00A262EE" w:rsidTr="0086188D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86188D" w:rsidRDefault="0086188D" w:rsidP="0086188D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86188D" w:rsidRDefault="0086188D" w:rsidP="0086188D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86188D" w:rsidRDefault="0086188D" w:rsidP="0086188D">
            <w:pPr>
              <w:pStyle w:val="-"/>
            </w:pPr>
            <w:r>
              <w:t xml:space="preserve">4 кв. </w:t>
            </w:r>
          </w:p>
          <w:p w:rsidR="0086188D" w:rsidRDefault="0086188D" w:rsidP="0086188D">
            <w:pPr>
              <w:pStyle w:val="-"/>
            </w:pPr>
            <w:r w:rsidRPr="00DF0494">
              <w:t>20</w:t>
            </w:r>
            <w:r>
              <w:t>21 г.</w:t>
            </w:r>
          </w:p>
        </w:tc>
        <w:tc>
          <w:tcPr>
            <w:tcW w:w="506" w:type="pct"/>
          </w:tcPr>
          <w:p w:rsidR="0086188D" w:rsidRPr="005A2E1F" w:rsidRDefault="0086188D" w:rsidP="0086188D">
            <w:pPr>
              <w:pStyle w:val="-"/>
            </w:pPr>
            <w:r>
              <w:t>4</w:t>
            </w:r>
            <w:r w:rsidRPr="005A2E1F">
              <w:t xml:space="preserve"> кв. </w:t>
            </w:r>
          </w:p>
          <w:p w:rsidR="0086188D" w:rsidRPr="005A2E1F" w:rsidRDefault="0086188D" w:rsidP="0086188D">
            <w:pPr>
              <w:pStyle w:val="-"/>
            </w:pPr>
            <w:r w:rsidRPr="005A2E1F">
              <w:t>2022 г.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86188D" w:rsidRPr="000B1F2F" w:rsidRDefault="0086188D" w:rsidP="0086188D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86188D" w:rsidRPr="00A262EE" w:rsidRDefault="0086188D" w:rsidP="0086188D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</w:pPr>
            <w:r w:rsidRPr="005A2E1F">
              <w:t>0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86188D" w:rsidRPr="00A262EE" w:rsidRDefault="0086188D" w:rsidP="0086188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6188D" w:rsidRPr="00A262EE" w:rsidRDefault="0086188D" w:rsidP="0086188D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 w:rsidRPr="009F59ED">
              <w:t>0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</w:pPr>
            <w:r w:rsidRPr="005A2E1F">
              <w:t>0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86188D" w:rsidRPr="007F43DC" w:rsidRDefault="0086188D" w:rsidP="0086188D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86188D" w:rsidRPr="00A262EE" w:rsidRDefault="0086188D" w:rsidP="0086188D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>
              <w:t>5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</w:pPr>
            <w:r>
              <w:t>4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noWrap/>
            <w:hideMark/>
          </w:tcPr>
          <w:p w:rsidR="0086188D" w:rsidRPr="000B1F2F" w:rsidRDefault="0086188D" w:rsidP="0086188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6188D" w:rsidRPr="00A262EE" w:rsidRDefault="0086188D" w:rsidP="0086188D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>
              <w:t>6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</w:pPr>
            <w:r>
              <w:t>5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noWrap/>
          </w:tcPr>
          <w:p w:rsidR="0086188D" w:rsidRPr="00A262EE" w:rsidRDefault="0086188D" w:rsidP="0086188D">
            <w:pPr>
              <w:pStyle w:val="a4"/>
            </w:pPr>
          </w:p>
        </w:tc>
        <w:tc>
          <w:tcPr>
            <w:tcW w:w="1866" w:type="pct"/>
            <w:noWrap/>
          </w:tcPr>
          <w:p w:rsidR="0086188D" w:rsidRPr="00A262EE" w:rsidRDefault="0086188D" w:rsidP="0086188D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86188D" w:rsidRPr="005A2E1F" w:rsidRDefault="00DA5409" w:rsidP="0086188D">
            <w:pPr>
              <w:pStyle w:val="a4"/>
            </w:pPr>
            <w:r>
              <w:t>2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noWrap/>
            <w:hideMark/>
          </w:tcPr>
          <w:p w:rsidR="0086188D" w:rsidRPr="00A262EE" w:rsidRDefault="0086188D" w:rsidP="0086188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6188D" w:rsidRPr="00A262EE" w:rsidRDefault="0086188D" w:rsidP="0086188D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6188D" w:rsidRPr="005A2E1F" w:rsidRDefault="00DA5409" w:rsidP="0086188D">
            <w:pPr>
              <w:pStyle w:val="a4"/>
            </w:pPr>
            <w:r>
              <w:t>2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noWrap/>
            <w:hideMark/>
          </w:tcPr>
          <w:p w:rsidR="0086188D" w:rsidRPr="00A262EE" w:rsidRDefault="0086188D" w:rsidP="0086188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6188D" w:rsidRPr="00A262EE" w:rsidRDefault="0086188D" w:rsidP="0086188D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86188D" w:rsidRDefault="0086188D" w:rsidP="0086188D">
            <w:pPr>
              <w:pStyle w:val="a4"/>
            </w:pPr>
            <w:r>
              <w:t>16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</w:pPr>
            <w:r>
              <w:t>11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vMerge/>
            <w:noWrap/>
          </w:tcPr>
          <w:p w:rsidR="0086188D" w:rsidRPr="00D93766" w:rsidRDefault="0086188D" w:rsidP="0086188D">
            <w:pPr>
              <w:pStyle w:val="a4"/>
            </w:pPr>
          </w:p>
        </w:tc>
        <w:tc>
          <w:tcPr>
            <w:tcW w:w="1866" w:type="pct"/>
            <w:noWrap/>
          </w:tcPr>
          <w:p w:rsidR="0086188D" w:rsidRPr="00D93766" w:rsidRDefault="0086188D" w:rsidP="0086188D">
            <w:pPr>
              <w:pStyle w:val="a4"/>
              <w:rPr>
                <w:bCs/>
              </w:rPr>
            </w:pPr>
            <w:r w:rsidRPr="00D93766">
              <w:rPr>
                <w:bCs/>
              </w:rPr>
              <w:t>решено положительно</w:t>
            </w:r>
          </w:p>
        </w:tc>
        <w:tc>
          <w:tcPr>
            <w:tcW w:w="508" w:type="pct"/>
            <w:vAlign w:val="center"/>
          </w:tcPr>
          <w:p w:rsidR="0086188D" w:rsidRPr="00D93766" w:rsidRDefault="0086188D" w:rsidP="0086188D">
            <w:pPr>
              <w:pStyle w:val="a4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6" w:type="pct"/>
            <w:vAlign w:val="center"/>
          </w:tcPr>
          <w:p w:rsidR="0086188D" w:rsidRPr="00D93766" w:rsidRDefault="00DA5409" w:rsidP="0086188D">
            <w:pPr>
              <w:pStyle w:val="a4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6188D" w:rsidRPr="00A262EE" w:rsidTr="0086188D">
        <w:trPr>
          <w:trHeight w:val="300"/>
        </w:trPr>
        <w:tc>
          <w:tcPr>
            <w:tcW w:w="2120" w:type="pct"/>
            <w:noWrap/>
            <w:hideMark/>
          </w:tcPr>
          <w:p w:rsidR="0086188D" w:rsidRPr="0016486A" w:rsidRDefault="0086188D" w:rsidP="0086188D">
            <w:pPr>
              <w:pStyle w:val="a4"/>
              <w:rPr>
                <w:b/>
              </w:rPr>
            </w:pPr>
            <w:r w:rsidRPr="0016486A">
              <w:rPr>
                <w:b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86188D" w:rsidRPr="0016486A" w:rsidRDefault="0086188D" w:rsidP="0086188D">
            <w:pPr>
              <w:pStyle w:val="a4"/>
              <w:rPr>
                <w:b/>
              </w:rPr>
            </w:pPr>
          </w:p>
        </w:tc>
        <w:tc>
          <w:tcPr>
            <w:tcW w:w="508" w:type="pct"/>
            <w:vAlign w:val="center"/>
          </w:tcPr>
          <w:p w:rsidR="0086188D" w:rsidRPr="0016486A" w:rsidRDefault="0086188D" w:rsidP="0086188D">
            <w:pPr>
              <w:pStyle w:val="a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06" w:type="pct"/>
            <w:vAlign w:val="center"/>
          </w:tcPr>
          <w:p w:rsidR="0086188D" w:rsidRPr="005A2E1F" w:rsidRDefault="0086188D" w:rsidP="0086188D">
            <w:pPr>
              <w:pStyle w:val="a4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86188D" w:rsidRDefault="0086188D" w:rsidP="0086188D">
      <w:pPr>
        <w:pStyle w:val="a3"/>
        <w:jc w:val="left"/>
      </w:pPr>
    </w:p>
    <w:p w:rsidR="0086188D" w:rsidRDefault="0086188D" w:rsidP="0086188D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86188D" w:rsidRPr="003D4784" w:rsidTr="0086188D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86188D" w:rsidRPr="003D4784" w:rsidRDefault="0086188D" w:rsidP="0086188D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86188D" w:rsidRPr="003D4784" w:rsidRDefault="0086188D" w:rsidP="0086188D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86188D" w:rsidRPr="003D4784" w:rsidTr="0086188D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86188D" w:rsidRPr="003D4784" w:rsidRDefault="0086188D" w:rsidP="0086188D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86188D" w:rsidRPr="009F59ED" w:rsidRDefault="0086188D" w:rsidP="0086188D">
            <w:pPr>
              <w:pStyle w:val="-"/>
            </w:pPr>
            <w:r>
              <w:t>4</w:t>
            </w:r>
            <w:r w:rsidRPr="009F59ED">
              <w:t xml:space="preserve"> кв. </w:t>
            </w:r>
          </w:p>
          <w:p w:rsidR="0086188D" w:rsidRPr="00DF0494" w:rsidRDefault="0086188D" w:rsidP="0086188D">
            <w:pPr>
              <w:pStyle w:val="-"/>
            </w:pPr>
            <w:r w:rsidRPr="009F59ED">
              <w:t>2021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86188D" w:rsidRPr="009F59ED" w:rsidRDefault="0086188D" w:rsidP="0086188D">
            <w:pPr>
              <w:pStyle w:val="-"/>
            </w:pPr>
            <w:r>
              <w:t>4</w:t>
            </w:r>
            <w:r w:rsidRPr="009F59ED">
              <w:t xml:space="preserve"> кв. </w:t>
            </w:r>
          </w:p>
          <w:p w:rsidR="0086188D" w:rsidRPr="009F59ED" w:rsidRDefault="0086188D" w:rsidP="0086188D">
            <w:pPr>
              <w:pStyle w:val="-"/>
            </w:pPr>
            <w:r w:rsidRPr="009F59ED">
              <w:t>202</w:t>
            </w:r>
            <w:r>
              <w:t>2</w:t>
            </w:r>
            <w:r w:rsidRPr="009F59ED">
              <w:t xml:space="preserve"> г.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3D4784" w:rsidRDefault="0086188D" w:rsidP="0086188D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86188D" w:rsidRPr="003D4784" w:rsidRDefault="0086188D" w:rsidP="0086188D">
            <w:pPr>
              <w:pStyle w:val="a4"/>
              <w:jc w:val="center"/>
            </w:pPr>
            <w:r>
              <w:t>19 (51,3%)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14</w:t>
            </w:r>
            <w:r w:rsidRPr="000E6879">
              <w:t xml:space="preserve"> (</w:t>
            </w:r>
            <w:r>
              <w:t>52</w:t>
            </w:r>
            <w:r w:rsidRPr="000E6879">
              <w:t>%)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3D4784" w:rsidRDefault="0086188D" w:rsidP="0086188D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  <w:rPr>
                <w:highlight w:val="yellow"/>
              </w:rPr>
            </w:pPr>
            <w:r>
              <w:t>8 (21,6%)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2</w:t>
            </w:r>
            <w:r w:rsidRPr="000E6879">
              <w:t xml:space="preserve"> (</w:t>
            </w:r>
            <w:r>
              <w:t>7,4</w:t>
            </w:r>
            <w:r w:rsidRPr="000E6879">
              <w:t>%)</w:t>
            </w:r>
          </w:p>
        </w:tc>
      </w:tr>
      <w:tr w:rsidR="0086188D" w:rsidRPr="00B23F42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B23F42" w:rsidRDefault="0086188D" w:rsidP="0086188D">
            <w:pPr>
              <w:pStyle w:val="a4"/>
            </w:pPr>
            <w:r w:rsidRPr="00B23F42">
              <w:t>Оказание услуг фиксированной телефонной связи (качество оказываемых услуг связи, оплата)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1 (2,7%)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0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3D4784" w:rsidRDefault="0086188D" w:rsidP="0086188D">
            <w:pPr>
              <w:pStyle w:val="a4"/>
            </w:pPr>
            <w:r w:rsidRPr="003D4784">
              <w:t xml:space="preserve">Оказание </w:t>
            </w:r>
            <w:proofErr w:type="spellStart"/>
            <w:r w:rsidRPr="003D4784">
              <w:t>телематических</w:t>
            </w:r>
            <w:proofErr w:type="spellEnd"/>
            <w:r w:rsidRPr="003D4784">
              <w:t xml:space="preserve">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6188D" w:rsidRPr="003D4784" w:rsidRDefault="0086188D" w:rsidP="0086188D">
            <w:pPr>
              <w:pStyle w:val="a4"/>
              <w:jc w:val="center"/>
            </w:pPr>
            <w:r>
              <w:t>2 (5,4%)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4</w:t>
            </w:r>
            <w:r w:rsidRPr="000E6879">
              <w:t xml:space="preserve"> (</w:t>
            </w:r>
            <w:r>
              <w:t>14,8</w:t>
            </w:r>
            <w:r w:rsidRPr="000E6879">
              <w:t>%)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</w:tcPr>
          <w:p w:rsidR="0086188D" w:rsidRPr="003D4784" w:rsidRDefault="0086188D" w:rsidP="0086188D">
            <w:pPr>
              <w:pStyle w:val="a4"/>
            </w:pPr>
            <w:r>
              <w:t xml:space="preserve">Оказание услуг связи для телевизионного и проводного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4 (10,8%)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6</w:t>
            </w:r>
            <w:r w:rsidRPr="000E6879">
              <w:t xml:space="preserve"> (</w:t>
            </w:r>
            <w:r>
              <w:t>22,2</w:t>
            </w:r>
            <w:r w:rsidRPr="000E6879">
              <w:t>%)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3D4784" w:rsidRDefault="0086188D" w:rsidP="0086188D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 w:rsidRPr="000E6879">
              <w:t xml:space="preserve">0 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</w:tcPr>
          <w:p w:rsidR="0086188D" w:rsidRPr="003D4784" w:rsidRDefault="0086188D" w:rsidP="0086188D">
            <w:pPr>
              <w:pStyle w:val="a4"/>
            </w:pPr>
            <w:r>
              <w:t xml:space="preserve">Разъяснение законодательства в области связи 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2 (5,4%)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 w:rsidRPr="000E6879">
              <w:t xml:space="preserve">0 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</w:tcPr>
          <w:p w:rsidR="0086188D" w:rsidRDefault="0086188D" w:rsidP="0086188D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1 (2,7%)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>
              <w:t>0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</w:tcPr>
          <w:p w:rsidR="0086188D" w:rsidRDefault="0086188D" w:rsidP="0086188D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6188D" w:rsidRPr="000E6879" w:rsidRDefault="0086188D" w:rsidP="0086188D">
            <w:pPr>
              <w:pStyle w:val="a4"/>
              <w:jc w:val="center"/>
            </w:pPr>
            <w:r w:rsidRPr="000E6879">
              <w:t>0</w:t>
            </w:r>
          </w:p>
        </w:tc>
      </w:tr>
      <w:tr w:rsidR="0086188D" w:rsidRPr="003D4784" w:rsidTr="0086188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6188D" w:rsidRPr="003D4784" w:rsidRDefault="0086188D" w:rsidP="0086188D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86188D" w:rsidRPr="008E06E5" w:rsidRDefault="0086188D" w:rsidP="0086188D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86188D" w:rsidRPr="009F59ED" w:rsidRDefault="0086188D" w:rsidP="0086188D">
            <w:pPr>
              <w:pStyle w:val="a4"/>
              <w:jc w:val="center"/>
            </w:pPr>
            <w:r>
              <w:t>1 (3,7 %)</w:t>
            </w:r>
          </w:p>
        </w:tc>
      </w:tr>
    </w:tbl>
    <w:p w:rsidR="0086188D" w:rsidRDefault="0086188D" w:rsidP="0086188D">
      <w:pPr>
        <w:pStyle w:val="a3"/>
      </w:pPr>
    </w:p>
    <w:p w:rsidR="0086188D" w:rsidRPr="0086188D" w:rsidRDefault="0086188D" w:rsidP="008618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88D">
        <w:rPr>
          <w:rFonts w:ascii="Times New Roman" w:hAnsi="Times New Roman" w:cs="Times New Roman"/>
          <w:sz w:val="28"/>
          <w:szCs w:val="28"/>
        </w:rPr>
        <w:t>Как видно из представленной информации в 4 кв. 2022 года по сравнению с аналогичным периодом 2021 года количество обращений уменьшилось на 27%. В первую очередь это связано с уменьшением на 26,3% количества обращений по вопросам оказания услуг почтовой связи в связи со стабилизацией обстановки на МСЦ Петропавловск-Камчатский и, как следствие, соблюдение оператором почтовой связи сроков пересылки почтовых отправлений. Также произошло уменьшение количества обращений по вопросам предоставления услуг подвижной радиотелефонной связи.</w:t>
      </w:r>
    </w:p>
    <w:p w:rsidR="000E6879" w:rsidRPr="000E6879" w:rsidRDefault="000E6879" w:rsidP="000E6879">
      <w:pPr>
        <w:pStyle w:val="a3"/>
      </w:pPr>
    </w:p>
    <w:p w:rsidR="00933523" w:rsidRPr="005929C7" w:rsidRDefault="00933523" w:rsidP="00227F88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5929C7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lastRenderedPageBreak/>
        <w:t>Работа с обращениями в области персональных данных</w:t>
      </w:r>
    </w:p>
    <w:p w:rsidR="00F84491" w:rsidRPr="006D36AB" w:rsidRDefault="00F84491" w:rsidP="00227F8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734237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929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F6A41">
        <w:rPr>
          <w:rFonts w:ascii="Times New Roman" w:hAnsi="Times New Roman" w:cs="Times New Roman"/>
          <w:sz w:val="28"/>
          <w:szCs w:val="28"/>
        </w:rPr>
        <w:t>2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929C7">
        <w:rPr>
          <w:rFonts w:ascii="Times New Roman" w:hAnsi="Times New Roman" w:cs="Times New Roman"/>
          <w:sz w:val="28"/>
          <w:szCs w:val="28"/>
        </w:rPr>
        <w:t>2</w:t>
      </w:r>
      <w:r w:rsidR="007A3646">
        <w:rPr>
          <w:rFonts w:ascii="Times New Roman" w:hAnsi="Times New Roman" w:cs="Times New Roman"/>
          <w:sz w:val="28"/>
          <w:szCs w:val="28"/>
        </w:rPr>
        <w:t>3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29C7">
        <w:rPr>
          <w:rFonts w:ascii="Times New Roman" w:hAnsi="Times New Roman" w:cs="Times New Roman"/>
          <w:sz w:val="28"/>
          <w:szCs w:val="28"/>
        </w:rPr>
        <w:t>я</w:t>
      </w:r>
      <w:r w:rsidR="00867BAA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731C0">
        <w:rPr>
          <w:rFonts w:ascii="Times New Roman" w:hAnsi="Times New Roman" w:cs="Times New Roman"/>
          <w:sz w:val="28"/>
          <w:szCs w:val="28"/>
        </w:rPr>
        <w:t xml:space="preserve">и юридических лиц </w:t>
      </w:r>
      <w:r w:rsidR="00F84491" w:rsidRPr="006D36AB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C3B72">
        <w:trPr>
          <w:trHeight w:val="300"/>
        </w:trPr>
        <w:tc>
          <w:tcPr>
            <w:tcW w:w="3082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3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5929C7" w:rsidRPr="006D36AB" w:rsidTr="007C3B72">
        <w:trPr>
          <w:trHeight w:val="300"/>
        </w:trPr>
        <w:tc>
          <w:tcPr>
            <w:tcW w:w="1351" w:type="dxa"/>
            <w:vAlign w:val="center"/>
          </w:tcPr>
          <w:p w:rsidR="005929C7" w:rsidRPr="006D36AB" w:rsidRDefault="005929C7" w:rsidP="005929C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5929C7" w:rsidRPr="006D36AB" w:rsidRDefault="005929C7" w:rsidP="005929C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5929C7" w:rsidRPr="006D36AB" w:rsidRDefault="005929C7" w:rsidP="005929C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3" w:type="dxa"/>
            <w:vAlign w:val="center"/>
          </w:tcPr>
          <w:p w:rsidR="005929C7" w:rsidRPr="006D36AB" w:rsidRDefault="005929C7" w:rsidP="005929C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5929C7" w:rsidRPr="006D36AB" w:rsidRDefault="005929C7" w:rsidP="005929C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6D36AB" w:rsidRPr="006D36AB" w:rsidTr="007C3B72">
        <w:trPr>
          <w:trHeight w:val="300"/>
        </w:trPr>
        <w:tc>
          <w:tcPr>
            <w:tcW w:w="1351" w:type="dxa"/>
            <w:vAlign w:val="center"/>
          </w:tcPr>
          <w:p w:rsidR="00F84491" w:rsidRPr="006D36AB" w:rsidRDefault="00734237" w:rsidP="000F6A4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F6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:rsidR="00F84491" w:rsidRPr="006D36AB" w:rsidRDefault="005929C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3" w:type="dxa"/>
            <w:vAlign w:val="center"/>
          </w:tcPr>
          <w:p w:rsidR="00F84491" w:rsidRPr="006D36AB" w:rsidRDefault="005929C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3" w:type="dxa"/>
            <w:vAlign w:val="center"/>
          </w:tcPr>
          <w:p w:rsidR="00F84491" w:rsidRPr="006D36AB" w:rsidRDefault="005929C7" w:rsidP="00B165F2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163" w:type="dxa"/>
            <w:shd w:val="clear" w:color="auto" w:fill="auto"/>
            <w:noWrap/>
            <w:vAlign w:val="center"/>
          </w:tcPr>
          <w:p w:rsidR="00F84491" w:rsidRPr="006D36AB" w:rsidRDefault="005929C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5929C7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7A3646" w:rsidRDefault="007A3646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1;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5929C7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Default="007A3646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3</w:t>
      </w:r>
      <w:r w:rsidR="00B165F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A3646" w:rsidRDefault="007A3646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1;</w:t>
      </w:r>
    </w:p>
    <w:p w:rsidR="00F731C0" w:rsidRPr="0018587F" w:rsidRDefault="00F731C0" w:rsidP="00F73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5929C7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B165F2" w:rsidRPr="0018587F" w:rsidRDefault="00B165F2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образовательных организаций – 1;</w:t>
      </w:r>
    </w:p>
    <w:p w:rsidR="00F84491" w:rsidRPr="0018587F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5929C7">
        <w:rPr>
          <w:rFonts w:ascii="Times New Roman" w:eastAsia="Times New Roman" w:hAnsi="Times New Roman" w:cs="Times New Roman"/>
          <w:sz w:val="28"/>
          <w:szCs w:val="20"/>
          <w:lang w:eastAsia="ar-SA"/>
        </w:rPr>
        <w:t>7.</w:t>
      </w:r>
    </w:p>
    <w:p w:rsidR="00734237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>11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 подтвердилась</w:t>
      </w:r>
      <w:r w:rsid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2 случаях, по данным обращениям приняты меры реагирования</w:t>
      </w:r>
      <w:r w:rsidR="009F664C" w:rsidRPr="0018587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A3646" w:rsidRDefault="007A3646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 обращение отозвано заявителем. На обращение об отзыве данной жалобы заявителю дано разъяснение.</w:t>
      </w:r>
    </w:p>
    <w:p w:rsidR="007A3646" w:rsidRDefault="007A3646" w:rsidP="00E17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обращение было перенаправлено </w:t>
      </w:r>
      <w:r w:rsidR="00E170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рассмотрения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="00E170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Управление</w:t>
      </w:r>
      <w:r w:rsidR="00E17095" w:rsidRPr="00E170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Роскомнадзора по Хабаровскому краю, Сахалинской области и Еврейской автономной области</w:t>
      </w:r>
      <w:r w:rsidR="00E1709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E17095" w:rsidRDefault="00E17095" w:rsidP="00E17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85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7095" w:rsidRDefault="00E17095" w:rsidP="00E170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обращение содержало вопросы по применению Федерального закона № 152-ФЗ «О персональных данных», заявителю даны разъяснения.</w:t>
      </w:r>
    </w:p>
    <w:p w:rsidR="00F731C0" w:rsidRDefault="00227F88" w:rsidP="00F731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Кроме того, поступило одно обращение, н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е отно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сящееся</w:t>
      </w:r>
      <w:r w:rsidR="00F731C0"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Указанное обращение 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было перенаправлено в </w:t>
      </w:r>
      <w:r w:rsidR="007A3646" w:rsidRPr="007A3646">
        <w:rPr>
          <w:rFonts w:ascii="Times New Roman" w:eastAsia="Times New Roman" w:hAnsi="Times New Roman" w:cs="Times New Roman"/>
          <w:sz w:val="28"/>
          <w:szCs w:val="20"/>
          <w:lang w:eastAsia="ar-SA"/>
        </w:rPr>
        <w:t>УМВД России по Камчатскому краю</w:t>
      </w:r>
      <w:r w:rsidR="00F731C0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sectPr w:rsidR="00F731C0" w:rsidSect="00CF7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6D4B"/>
    <w:rsid w:val="0002753A"/>
    <w:rsid w:val="00036300"/>
    <w:rsid w:val="00041D83"/>
    <w:rsid w:val="00047E6D"/>
    <w:rsid w:val="00073FD3"/>
    <w:rsid w:val="00075AF0"/>
    <w:rsid w:val="00085C0F"/>
    <w:rsid w:val="000970E3"/>
    <w:rsid w:val="000B4193"/>
    <w:rsid w:val="000C5B14"/>
    <w:rsid w:val="000C645F"/>
    <w:rsid w:val="000D4B55"/>
    <w:rsid w:val="000E6879"/>
    <w:rsid w:val="000F37E3"/>
    <w:rsid w:val="000F6A41"/>
    <w:rsid w:val="00107268"/>
    <w:rsid w:val="001106F8"/>
    <w:rsid w:val="0012052D"/>
    <w:rsid w:val="00157290"/>
    <w:rsid w:val="001603C2"/>
    <w:rsid w:val="0016486A"/>
    <w:rsid w:val="00180843"/>
    <w:rsid w:val="0018206B"/>
    <w:rsid w:val="00183277"/>
    <w:rsid w:val="0018587F"/>
    <w:rsid w:val="00190F63"/>
    <w:rsid w:val="001A21DC"/>
    <w:rsid w:val="001C0EBE"/>
    <w:rsid w:val="001C1336"/>
    <w:rsid w:val="001C2B23"/>
    <w:rsid w:val="001E4D0E"/>
    <w:rsid w:val="001E7745"/>
    <w:rsid w:val="001F023C"/>
    <w:rsid w:val="00200B5B"/>
    <w:rsid w:val="0020745D"/>
    <w:rsid w:val="00227F88"/>
    <w:rsid w:val="00235712"/>
    <w:rsid w:val="00251A26"/>
    <w:rsid w:val="00252BE2"/>
    <w:rsid w:val="002534F7"/>
    <w:rsid w:val="00255E92"/>
    <w:rsid w:val="00260DD9"/>
    <w:rsid w:val="00262C89"/>
    <w:rsid w:val="00274798"/>
    <w:rsid w:val="00274B12"/>
    <w:rsid w:val="00286B3F"/>
    <w:rsid w:val="00290FA6"/>
    <w:rsid w:val="00295F4F"/>
    <w:rsid w:val="002B6C51"/>
    <w:rsid w:val="002D1BCE"/>
    <w:rsid w:val="002E45AE"/>
    <w:rsid w:val="002E5642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A1042"/>
    <w:rsid w:val="003B2221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66410"/>
    <w:rsid w:val="0047319D"/>
    <w:rsid w:val="00492D0B"/>
    <w:rsid w:val="004A49AC"/>
    <w:rsid w:val="004C46F6"/>
    <w:rsid w:val="004D7816"/>
    <w:rsid w:val="0051373F"/>
    <w:rsid w:val="005207BD"/>
    <w:rsid w:val="00525A32"/>
    <w:rsid w:val="00531042"/>
    <w:rsid w:val="00540585"/>
    <w:rsid w:val="005410BC"/>
    <w:rsid w:val="0055246F"/>
    <w:rsid w:val="00554A17"/>
    <w:rsid w:val="00562195"/>
    <w:rsid w:val="00567DE6"/>
    <w:rsid w:val="005762E7"/>
    <w:rsid w:val="005802D2"/>
    <w:rsid w:val="00581D3C"/>
    <w:rsid w:val="005929C7"/>
    <w:rsid w:val="00592E38"/>
    <w:rsid w:val="0059671A"/>
    <w:rsid w:val="005A2E1F"/>
    <w:rsid w:val="005A4E96"/>
    <w:rsid w:val="005B0C64"/>
    <w:rsid w:val="005B38C4"/>
    <w:rsid w:val="005B3FA3"/>
    <w:rsid w:val="005B53F6"/>
    <w:rsid w:val="005F06EB"/>
    <w:rsid w:val="005F204E"/>
    <w:rsid w:val="005F4618"/>
    <w:rsid w:val="005F47E0"/>
    <w:rsid w:val="006120B4"/>
    <w:rsid w:val="00623EC6"/>
    <w:rsid w:val="00667033"/>
    <w:rsid w:val="006860D9"/>
    <w:rsid w:val="006862F7"/>
    <w:rsid w:val="0069606A"/>
    <w:rsid w:val="006A1C9D"/>
    <w:rsid w:val="006A6006"/>
    <w:rsid w:val="006B19C8"/>
    <w:rsid w:val="006B66B6"/>
    <w:rsid w:val="006B68C1"/>
    <w:rsid w:val="006C5057"/>
    <w:rsid w:val="006C596B"/>
    <w:rsid w:val="006D18DA"/>
    <w:rsid w:val="006D36AB"/>
    <w:rsid w:val="006E2E0A"/>
    <w:rsid w:val="006E7304"/>
    <w:rsid w:val="006F47C9"/>
    <w:rsid w:val="00700F7E"/>
    <w:rsid w:val="007140E3"/>
    <w:rsid w:val="00722AD7"/>
    <w:rsid w:val="00734237"/>
    <w:rsid w:val="007355E1"/>
    <w:rsid w:val="00745AD8"/>
    <w:rsid w:val="00792B3F"/>
    <w:rsid w:val="007A3646"/>
    <w:rsid w:val="007B4A13"/>
    <w:rsid w:val="007B7B20"/>
    <w:rsid w:val="007C3B72"/>
    <w:rsid w:val="007E3B34"/>
    <w:rsid w:val="007F335A"/>
    <w:rsid w:val="00800CF6"/>
    <w:rsid w:val="00810131"/>
    <w:rsid w:val="0085225D"/>
    <w:rsid w:val="0086188D"/>
    <w:rsid w:val="008657F5"/>
    <w:rsid w:val="00867BAA"/>
    <w:rsid w:val="00875F2E"/>
    <w:rsid w:val="00893C41"/>
    <w:rsid w:val="008A09FF"/>
    <w:rsid w:val="008A766F"/>
    <w:rsid w:val="008C6792"/>
    <w:rsid w:val="008D06A0"/>
    <w:rsid w:val="008E06E5"/>
    <w:rsid w:val="008F09F8"/>
    <w:rsid w:val="008F480A"/>
    <w:rsid w:val="009148C1"/>
    <w:rsid w:val="00915FF0"/>
    <w:rsid w:val="009278B6"/>
    <w:rsid w:val="009321A5"/>
    <w:rsid w:val="009321F1"/>
    <w:rsid w:val="00933523"/>
    <w:rsid w:val="00940BC8"/>
    <w:rsid w:val="00995A2C"/>
    <w:rsid w:val="009A305A"/>
    <w:rsid w:val="009A6D6C"/>
    <w:rsid w:val="009B4465"/>
    <w:rsid w:val="009C0D31"/>
    <w:rsid w:val="009C2759"/>
    <w:rsid w:val="009D4FE6"/>
    <w:rsid w:val="009E5665"/>
    <w:rsid w:val="009F5248"/>
    <w:rsid w:val="009F59ED"/>
    <w:rsid w:val="009F664C"/>
    <w:rsid w:val="00A015E7"/>
    <w:rsid w:val="00A112F0"/>
    <w:rsid w:val="00A22D17"/>
    <w:rsid w:val="00A35866"/>
    <w:rsid w:val="00A423B5"/>
    <w:rsid w:val="00A50540"/>
    <w:rsid w:val="00A52B2A"/>
    <w:rsid w:val="00A66E2F"/>
    <w:rsid w:val="00A672C3"/>
    <w:rsid w:val="00A734D7"/>
    <w:rsid w:val="00AB0F4C"/>
    <w:rsid w:val="00AE2527"/>
    <w:rsid w:val="00AE2FF2"/>
    <w:rsid w:val="00AE74E5"/>
    <w:rsid w:val="00AE755C"/>
    <w:rsid w:val="00B0118B"/>
    <w:rsid w:val="00B04677"/>
    <w:rsid w:val="00B1156E"/>
    <w:rsid w:val="00B12980"/>
    <w:rsid w:val="00B165F2"/>
    <w:rsid w:val="00B214F0"/>
    <w:rsid w:val="00B23F42"/>
    <w:rsid w:val="00B31338"/>
    <w:rsid w:val="00B41257"/>
    <w:rsid w:val="00B451C2"/>
    <w:rsid w:val="00B64E1B"/>
    <w:rsid w:val="00B7204F"/>
    <w:rsid w:val="00B74EDB"/>
    <w:rsid w:val="00B779FB"/>
    <w:rsid w:val="00BA0F88"/>
    <w:rsid w:val="00BB5AFA"/>
    <w:rsid w:val="00BC34DE"/>
    <w:rsid w:val="00BD30BD"/>
    <w:rsid w:val="00BF6EF0"/>
    <w:rsid w:val="00BF7502"/>
    <w:rsid w:val="00C0458F"/>
    <w:rsid w:val="00C1053C"/>
    <w:rsid w:val="00C37A5F"/>
    <w:rsid w:val="00C40BCF"/>
    <w:rsid w:val="00C4481A"/>
    <w:rsid w:val="00C51E29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D306E"/>
    <w:rsid w:val="00CD3FFF"/>
    <w:rsid w:val="00CD6478"/>
    <w:rsid w:val="00CE5FC2"/>
    <w:rsid w:val="00CF036E"/>
    <w:rsid w:val="00CF725C"/>
    <w:rsid w:val="00D1262F"/>
    <w:rsid w:val="00D152F5"/>
    <w:rsid w:val="00D67A84"/>
    <w:rsid w:val="00D77DB0"/>
    <w:rsid w:val="00D80A9F"/>
    <w:rsid w:val="00D92AFA"/>
    <w:rsid w:val="00DA0272"/>
    <w:rsid w:val="00DA5409"/>
    <w:rsid w:val="00DB3510"/>
    <w:rsid w:val="00DC1CA3"/>
    <w:rsid w:val="00DC38BD"/>
    <w:rsid w:val="00DC3F45"/>
    <w:rsid w:val="00DE3385"/>
    <w:rsid w:val="00DF22A9"/>
    <w:rsid w:val="00DF7AC8"/>
    <w:rsid w:val="00E04F36"/>
    <w:rsid w:val="00E10FA1"/>
    <w:rsid w:val="00E16C08"/>
    <w:rsid w:val="00E17095"/>
    <w:rsid w:val="00E212A0"/>
    <w:rsid w:val="00E237FB"/>
    <w:rsid w:val="00E36CAC"/>
    <w:rsid w:val="00E43FE2"/>
    <w:rsid w:val="00E81D89"/>
    <w:rsid w:val="00EB485A"/>
    <w:rsid w:val="00EC17C7"/>
    <w:rsid w:val="00EC3D39"/>
    <w:rsid w:val="00EC6532"/>
    <w:rsid w:val="00ED0D8D"/>
    <w:rsid w:val="00ED3687"/>
    <w:rsid w:val="00ED4DCB"/>
    <w:rsid w:val="00EE2B8C"/>
    <w:rsid w:val="00EE6B3E"/>
    <w:rsid w:val="00EF02D0"/>
    <w:rsid w:val="00F00BFE"/>
    <w:rsid w:val="00F06DC0"/>
    <w:rsid w:val="00F10DC1"/>
    <w:rsid w:val="00F21FA0"/>
    <w:rsid w:val="00F2398B"/>
    <w:rsid w:val="00F26ADE"/>
    <w:rsid w:val="00F408FB"/>
    <w:rsid w:val="00F52FCD"/>
    <w:rsid w:val="00F52FD8"/>
    <w:rsid w:val="00F60F3D"/>
    <w:rsid w:val="00F62AD1"/>
    <w:rsid w:val="00F71453"/>
    <w:rsid w:val="00F731C0"/>
    <w:rsid w:val="00F769D8"/>
    <w:rsid w:val="00F84491"/>
    <w:rsid w:val="00F853C7"/>
    <w:rsid w:val="00F90E0C"/>
    <w:rsid w:val="00FA0EF9"/>
    <w:rsid w:val="00FA3B06"/>
    <w:rsid w:val="00FC12AD"/>
    <w:rsid w:val="00FE3613"/>
    <w:rsid w:val="00FE4D7C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01E98-18F9-44D2-A6E8-ECCCFFF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M.Bedritskaya</cp:lastModifiedBy>
  <cp:revision>35</cp:revision>
  <cp:lastPrinted>2014-11-10T04:33:00Z</cp:lastPrinted>
  <dcterms:created xsi:type="dcterms:W3CDTF">2022-07-01T11:11:00Z</dcterms:created>
  <dcterms:modified xsi:type="dcterms:W3CDTF">2023-01-05T09:29:00Z</dcterms:modified>
</cp:coreProperties>
</file>